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bookmarkStart w:colFirst="0" w:colLast="0" w:name="_heading=h.gjdgxs" w:id="0"/>
      <w:bookmarkEnd w:id="0"/>
      <w:r w:rsidDel="00000000" w:rsidR="00000000" w:rsidRPr="00000000">
        <w:rPr>
          <w:b w:val="1"/>
          <w:u w:val="single"/>
          <w:rtl w:val="0"/>
        </w:rPr>
        <w:t xml:space="preserve">BUSA 2021 Development Fund Round 1 Information</w:t>
      </w:r>
    </w:p>
    <w:p w:rsidR="00000000" w:rsidDel="00000000" w:rsidP="00000000" w:rsidRDefault="00000000" w:rsidRPr="00000000" w14:paraId="00000002">
      <w:pPr>
        <w:jc w:val="center"/>
        <w:rPr>
          <w:b w:val="1"/>
          <w:u w:val="single"/>
        </w:rPr>
      </w:pPr>
      <w:bookmarkStart w:colFirst="0" w:colLast="0" w:name="_heading=h.7sb825nfwl01" w:id="1"/>
      <w:bookmarkEnd w:id="1"/>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The Development Fund is a pot of money set aside by BUSA every year to support development in university sailing. Development Officers in the past few years have used the fund to address specific issues in student sailing, by supporting and funding University Sailing Clubs (USCs) who are delivering projects which address this issue. For example, the development money has been used to fund collaboration with the Magenta project, run regional team racing training, purchase sailiability equipment and fund a social sailing event.</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t xml:space="preserve">This year we would like to support applications for projects which should address one of the focus areas for development for the year:</w:t>
      </w:r>
    </w:p>
    <w:p w:rsidR="00000000" w:rsidDel="00000000" w:rsidP="00000000" w:rsidRDefault="00000000" w:rsidRPr="00000000" w14:paraId="00000006">
      <w:pPr>
        <w:numPr>
          <w:ilvl w:val="0"/>
          <w:numId w:val="1"/>
        </w:numPr>
        <w:spacing w:line="276" w:lineRule="auto"/>
        <w:ind w:left="720" w:hanging="360"/>
        <w:rPr/>
      </w:pPr>
      <w:r w:rsidDel="00000000" w:rsidR="00000000" w:rsidRPr="00000000">
        <w:rPr>
          <w:rtl w:val="0"/>
        </w:rPr>
        <w:t xml:space="preserve">improving a USC’s ability to run training for beginners and developing teams.</w:t>
      </w:r>
    </w:p>
    <w:p w:rsidR="00000000" w:rsidDel="00000000" w:rsidP="00000000" w:rsidRDefault="00000000" w:rsidRPr="00000000" w14:paraId="00000007">
      <w:pPr>
        <w:numPr>
          <w:ilvl w:val="0"/>
          <w:numId w:val="1"/>
        </w:numPr>
        <w:spacing w:line="276" w:lineRule="auto"/>
        <w:ind w:left="720" w:hanging="360"/>
        <w:rPr/>
      </w:pPr>
      <w:r w:rsidDel="00000000" w:rsidR="00000000" w:rsidRPr="00000000">
        <w:rPr>
          <w:rtl w:val="0"/>
        </w:rPr>
        <w:t xml:space="preserve">widening participation within university sailing, for example through women-in-sailing, sailability or equality and diversity.</w:t>
      </w:r>
    </w:p>
    <w:p w:rsidR="00000000" w:rsidDel="00000000" w:rsidP="00000000" w:rsidRDefault="00000000" w:rsidRPr="00000000" w14:paraId="00000008">
      <w:pPr>
        <w:numPr>
          <w:ilvl w:val="0"/>
          <w:numId w:val="1"/>
        </w:numPr>
        <w:spacing w:line="276" w:lineRule="auto"/>
        <w:ind w:left="720" w:hanging="360"/>
        <w:rPr/>
      </w:pPr>
      <w:r w:rsidDel="00000000" w:rsidR="00000000" w:rsidRPr="00000000">
        <w:rPr>
          <w:rtl w:val="0"/>
        </w:rPr>
        <w:t xml:space="preserve">Supporting racing development</w:t>
      </w:r>
    </w:p>
    <w:p w:rsidR="00000000" w:rsidDel="00000000" w:rsidP="00000000" w:rsidRDefault="00000000" w:rsidRPr="00000000" w14:paraId="00000009">
      <w:pPr>
        <w:spacing w:line="276" w:lineRule="auto"/>
        <w:rPr/>
      </w:pPr>
      <w:r w:rsidDel="00000000" w:rsidR="00000000" w:rsidRPr="00000000">
        <w:rPr>
          <w:rtl w:val="0"/>
        </w:rPr>
      </w:r>
    </w:p>
    <w:p w:rsidR="00000000" w:rsidDel="00000000" w:rsidP="00000000" w:rsidRDefault="00000000" w:rsidRPr="00000000" w14:paraId="0000000A">
      <w:pPr>
        <w:spacing w:line="276" w:lineRule="auto"/>
        <w:rPr/>
      </w:pPr>
      <w:r w:rsidDel="00000000" w:rsidR="00000000" w:rsidRPr="00000000">
        <w:rPr>
          <w:rtl w:val="0"/>
        </w:rPr>
        <w:t xml:space="preserve">Please submit an application using the guidance in the bidding document.</w:t>
      </w:r>
    </w:p>
    <w:p w:rsidR="00000000" w:rsidDel="00000000" w:rsidP="00000000" w:rsidRDefault="00000000" w:rsidRPr="00000000" w14:paraId="0000000B">
      <w:pPr>
        <w:spacing w:line="276" w:lineRule="auto"/>
        <w:rPr/>
      </w:pPr>
      <w:r w:rsidDel="00000000" w:rsidR="00000000" w:rsidRPr="00000000">
        <w:rPr>
          <w:rtl w:val="0"/>
        </w:rPr>
        <w:t xml:space="preserve">All applications should be submitted to </w:t>
      </w:r>
      <w:hyperlink r:id="rId7">
        <w:r w:rsidDel="00000000" w:rsidR="00000000" w:rsidRPr="00000000">
          <w:rPr>
            <w:b w:val="1"/>
            <w:color w:val="1155cc"/>
            <w:u w:val="single"/>
            <w:rtl w:val="0"/>
          </w:rPr>
          <w:t xml:space="preserve">development@busa.co.uk</w:t>
        </w:r>
      </w:hyperlink>
      <w:r w:rsidDel="00000000" w:rsidR="00000000" w:rsidRPr="00000000">
        <w:rPr>
          <w:rtl w:val="0"/>
        </w:rPr>
        <w:t xml:space="preserve"> before the closing date of </w:t>
      </w:r>
      <w:r w:rsidDel="00000000" w:rsidR="00000000" w:rsidRPr="00000000">
        <w:rPr>
          <w:b w:val="1"/>
          <w:rtl w:val="0"/>
        </w:rPr>
        <w:t xml:space="preserve">23:59 on 1st October 2021</w:t>
      </w:r>
      <w:r w:rsidDel="00000000" w:rsidR="00000000" w:rsidRPr="00000000">
        <w:rPr>
          <w:rtl w:val="0"/>
        </w:rPr>
        <w:t xml:space="preserve">.</w:t>
      </w:r>
    </w:p>
    <w:p w:rsidR="00000000" w:rsidDel="00000000" w:rsidP="00000000" w:rsidRDefault="00000000" w:rsidRPr="00000000" w14:paraId="0000000C">
      <w:pPr>
        <w:spacing w:line="276" w:lineRule="auto"/>
        <w:rPr/>
      </w:pPr>
      <w:r w:rsidDel="00000000" w:rsidR="00000000" w:rsidRPr="00000000">
        <w:rPr>
          <w:rtl w:val="0"/>
        </w:rPr>
      </w:r>
    </w:p>
    <w:p w:rsidR="00000000" w:rsidDel="00000000" w:rsidP="00000000" w:rsidRDefault="00000000" w:rsidRPr="00000000" w14:paraId="0000000D">
      <w:pPr>
        <w:spacing w:line="276" w:lineRule="auto"/>
        <w:rPr/>
      </w:pPr>
      <w:r w:rsidDel="00000000" w:rsidR="00000000" w:rsidRPr="00000000">
        <w:rPr>
          <w:rtl w:val="0"/>
        </w:rPr>
        <w:t xml:space="preserve">The maximum funding that can be applied for is £200. If funding is given to development events, these must be open to all BUSA member USCs. Any application for more than the maximum amount or for support other than financial requires a conversation with the BUSA development officer prior to submitting an application. Funds are limited, but alternative funding mechanisms may be possible for larger and more complex projects with higher costs, as are other support mechanisms. </w:t>
      </w:r>
    </w:p>
    <w:p w:rsidR="00000000" w:rsidDel="00000000" w:rsidP="00000000" w:rsidRDefault="00000000" w:rsidRPr="00000000" w14:paraId="0000000E">
      <w:pPr>
        <w:spacing w:line="276" w:lineRule="auto"/>
        <w:rPr/>
      </w:pPr>
      <w:r w:rsidDel="00000000" w:rsidR="00000000" w:rsidRPr="00000000">
        <w:rPr>
          <w:rtl w:val="0"/>
        </w:rPr>
      </w:r>
    </w:p>
    <w:p w:rsidR="00000000" w:rsidDel="00000000" w:rsidP="00000000" w:rsidRDefault="00000000" w:rsidRPr="00000000" w14:paraId="0000000F">
      <w:pPr>
        <w:spacing w:line="276" w:lineRule="auto"/>
        <w:rPr/>
      </w:pPr>
      <w:r w:rsidDel="00000000" w:rsidR="00000000" w:rsidRPr="00000000">
        <w:rPr>
          <w:rtl w:val="0"/>
        </w:rPr>
        <w:t xml:space="preserve">If your application is successful you will be expected to write a post project report.</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Subsequent rounds of development funding being opened will depend on the number of projects funded in the previous rounds.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Decisions about the success of applications will be made by the 19th October 2021</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While the final decision regarding funding success lies with the development officer, and the senior committee which deal with club development and strategy (</w:t>
      </w:r>
      <w:r w:rsidDel="00000000" w:rsidR="00000000" w:rsidRPr="00000000">
        <w:rPr>
          <w:rtl w:val="0"/>
        </w:rPr>
        <w:t xml:space="preserve">Chair, Vice chair, Vice President, Development Officer). If your project targets a specific region or area of sailing then the relevant officer will also be consulted.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If you have any questions about how to fund your project or about filling in this form then please drop the BUSA Development Officer an email on development@busa.co.uk</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Kate Ledgard, BUSA Development Officer 2021-2022</w:t>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806.5748031496071"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-609599</wp:posOffset>
              </wp:positionH>
              <wp:positionV relativeFrom="paragraph">
                <wp:posOffset>88900</wp:posOffset>
              </wp:positionV>
              <wp:extent cx="6982884" cy="71755"/>
              <wp:effectExtent b="0" l="0" r="0" t="0"/>
              <wp:wrapNone/>
              <wp:docPr id="9" name=""/>
              <a:graphic>
                <a:graphicData uri="http://schemas.microsoft.com/office/word/2010/wordprocessingShape">
                  <wps:wsp>
                    <wps:cNvCnPr/>
                    <wps:spPr>
                      <a:xfrm flipH="1" rot="10800000">
                        <a:off x="1883133" y="3772698"/>
                        <a:ext cx="6925734" cy="14605"/>
                      </a:xfrm>
                      <a:prstGeom prst="straightConnector1">
                        <a:avLst/>
                      </a:prstGeom>
                      <a:noFill/>
                      <a:ln cap="flat" cmpd="sng" w="28575">
                        <a:solidFill>
                          <a:srgbClr val="443569"/>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-609599</wp:posOffset>
              </wp:positionH>
              <wp:positionV relativeFrom="paragraph">
                <wp:posOffset>88900</wp:posOffset>
              </wp:positionV>
              <wp:extent cx="6982884" cy="71755"/>
              <wp:effectExtent b="0" l="0" r="0" t="0"/>
              <wp:wrapNone/>
              <wp:docPr id="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982884" cy="7175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-660399</wp:posOffset>
              </wp:positionH>
              <wp:positionV relativeFrom="paragraph">
                <wp:posOffset>-317499</wp:posOffset>
              </wp:positionV>
              <wp:extent cx="7015918" cy="1148080"/>
              <wp:effectExtent b="0" l="0" r="0" t="0"/>
              <wp:wrapNone/>
              <wp:docPr id="10" name=""/>
              <a:graphic>
                <a:graphicData uri="http://schemas.microsoft.com/office/word/2010/wordprocessingGroup">
                  <wpg:wgp>
                    <wpg:cNvGrpSpPr/>
                    <wpg:grpSpPr>
                      <a:xfrm>
                        <a:off x="1838041" y="3205960"/>
                        <a:ext cx="7015918" cy="1148080"/>
                        <a:chOff x="1838041" y="3205960"/>
                        <a:chExt cx="7015918" cy="1148080"/>
                      </a:xfrm>
                    </wpg:grpSpPr>
                    <wpg:grpSp>
                      <wpg:cNvGrpSpPr/>
                      <wpg:grpSpPr>
                        <a:xfrm>
                          <a:off x="1838041" y="3205960"/>
                          <a:ext cx="7015918" cy="1148080"/>
                          <a:chOff x="1838041" y="3205960"/>
                          <a:chExt cx="7015918" cy="1148080"/>
                        </a:xfrm>
                      </wpg:grpSpPr>
                      <wps:wsp>
                        <wps:cNvSpPr/>
                        <wps:cNvPr id="4" name="Shape 4"/>
                        <wps:spPr>
                          <a:xfrm>
                            <a:off x="1838041" y="3205960"/>
                            <a:ext cx="7015900" cy="1148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38041" y="3205960"/>
                            <a:ext cx="7015918" cy="1148080"/>
                            <a:chOff x="0" y="0"/>
                            <a:chExt cx="7015918" cy="1148080"/>
                          </a:xfrm>
                        </wpg:grpSpPr>
                        <wps:wsp>
                          <wps:cNvSpPr/>
                          <wps:cNvPr id="6" name="Shape 6"/>
                          <wps:spPr>
                            <a:xfrm>
                              <a:off x="0" y="0"/>
                              <a:ext cx="7015900" cy="1148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1">
                              <a:alphaModFix/>
                            </a:blip>
                            <a:srcRect b="0" l="0" r="0" t="0"/>
                            <a:stretch/>
                          </pic:blipFill>
                          <pic:spPr>
                            <a:xfrm>
                              <a:off x="5867838" y="0"/>
                              <a:ext cx="1148080" cy="1148080"/>
                            </a:xfrm>
                            <a:prstGeom prst="rect">
                              <a:avLst/>
                            </a:prstGeom>
                            <a:noFill/>
                            <a:ln>
                              <a:noFill/>
                            </a:ln>
                          </pic:spPr>
                        </pic:pic>
                        <pic:pic>
                          <pic:nvPicPr>
                            <pic:cNvPr id="8" name="Shape 8"/>
                            <pic:cNvPicPr preferRelativeResize="0"/>
                          </pic:nvPicPr>
                          <pic:blipFill rotWithShape="1">
                            <a:blip r:embed="rId2">
                              <a:alphaModFix/>
                            </a:blip>
                            <a:srcRect b="0" l="0" r="0" t="0"/>
                            <a:stretch/>
                          </pic:blipFill>
                          <pic:spPr>
                            <a:xfrm>
                              <a:off x="3066" y="0"/>
                              <a:ext cx="2049145" cy="1036955"/>
                            </a:xfrm>
                            <a:prstGeom prst="rect">
                              <a:avLst/>
                            </a:prstGeom>
                            <a:noFill/>
                            <a:ln>
                              <a:noFill/>
                            </a:ln>
                          </pic:spPr>
                        </pic:pic>
                        <wps:wsp>
                          <wps:cNvCnPr/>
                          <wps:spPr>
                            <a:xfrm flipH="1" rot="10800000">
                              <a:off x="0" y="1132051"/>
                              <a:ext cx="6925734" cy="14605"/>
                            </a:xfrm>
                            <a:prstGeom prst="straightConnector1">
                              <a:avLst/>
                            </a:prstGeom>
                            <a:noFill/>
                            <a:ln cap="flat" cmpd="sng" w="28575">
                              <a:solidFill>
                                <a:srgbClr val="443569"/>
                              </a:solidFill>
                              <a:prstDash val="solid"/>
                              <a:miter lim="800000"/>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-660399</wp:posOffset>
              </wp:positionH>
              <wp:positionV relativeFrom="paragraph">
                <wp:posOffset>-317499</wp:posOffset>
              </wp:positionV>
              <wp:extent cx="7015918" cy="1148080"/>
              <wp:effectExtent b="0" l="0" r="0" t="0"/>
              <wp:wrapNone/>
              <wp:docPr id="10"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7015918" cy="1148080"/>
                      </a:xfrm>
                      <a:prstGeom prst="rect"/>
                      <a:ln/>
                    </pic:spPr>
                  </pic:pic>
                </a:graphicData>
              </a:graphic>
            </wp:anchor>
          </w:drawing>
        </mc:Fallback>
      </mc:AlternateConten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03463"/>
    <w:pPr>
      <w:tabs>
        <w:tab w:val="center" w:pos="4680"/>
        <w:tab w:val="right" w:pos="9360"/>
      </w:tabs>
    </w:pPr>
  </w:style>
  <w:style w:type="character" w:styleId="HeaderChar" w:customStyle="1">
    <w:name w:val="Header Char"/>
    <w:basedOn w:val="DefaultParagraphFont"/>
    <w:link w:val="Header"/>
    <w:uiPriority w:val="99"/>
    <w:rsid w:val="00A03463"/>
  </w:style>
  <w:style w:type="paragraph" w:styleId="Footer">
    <w:name w:val="footer"/>
    <w:basedOn w:val="Normal"/>
    <w:link w:val="FooterChar"/>
    <w:uiPriority w:val="99"/>
    <w:unhideWhenUsed w:val="1"/>
    <w:rsid w:val="00A03463"/>
    <w:pPr>
      <w:tabs>
        <w:tab w:val="center" w:pos="4680"/>
        <w:tab w:val="right" w:pos="9360"/>
      </w:tabs>
    </w:pPr>
  </w:style>
  <w:style w:type="character" w:styleId="FooterChar" w:customStyle="1">
    <w:name w:val="Footer Char"/>
    <w:basedOn w:val="DefaultParagraphFont"/>
    <w:link w:val="Footer"/>
    <w:uiPriority w:val="99"/>
    <w:rsid w:val="00A03463"/>
  </w:style>
  <w:style w:type="paragraph" w:styleId="BalloonText">
    <w:name w:val="Balloon Text"/>
    <w:basedOn w:val="Normal"/>
    <w:link w:val="BalloonTextChar"/>
    <w:uiPriority w:val="99"/>
    <w:semiHidden w:val="1"/>
    <w:unhideWhenUsed w:val="1"/>
    <w:rsid w:val="00A03463"/>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A03463"/>
    <w:rPr>
      <w:rFonts w:ascii="Times New Roman" w:cs="Times New Roman" w:hAnsi="Times New Roman"/>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evelopment@busa.co.uk" TargetMode="Externa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jp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DPi+fWKpdBcSAq5ux/0uPKYyhQ==">AMUW2mXnFScWLeFdMuzLH2R2Ij/nTpeFvmfxWSjLn8XKl8NEU4LV/nLfdWD8bxNrfpMA2y1mD6k2NTXYrk6klnHuuCnc9jBMVuzROFOac/ezHj04n0Vn+pMZ/qGbOrQUGisLXde+pcea00WUwWVgfAoKmeMv7Oo7KA==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2019-06-05T11:31:00Z</dcterms:created>
  <dc:creator>Hannah Peters</dc:creator>
</cp:coreProperties>
</file>